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REGLAMENTO INTERIOR DEL COMITE DE ORDENAMIENTO ECOLOGICO DEL MUNICIPIO DE ZACOALCO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CAPITULO I.-</w:t>
      </w: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DISPOSICIONES GENERALES.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1.-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Municipio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2.- Par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efectos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entendera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por: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Convenio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Coordinacion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bases para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instrumentacion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tendiente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formulacion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aprobacion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expedicion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modificacion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municipio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 del Municipio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III.- Ley: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Equilibrio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proteccion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medio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Ley: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Equilibrio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proteccion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medio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Interior: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municipio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municipio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Regional: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municipio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Bitacora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Ambiental: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seguimiento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transparencia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traves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internet.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3.-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diposiciones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fundamentan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 Ley General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Equilibrio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Proteccion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Ley General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Equilibrio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Proteccion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convenio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coordinacion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bases para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instrumentacion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tendiente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formulacion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aprobacion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expedicion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modificacion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municipio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4.-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es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observancia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obligatoria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grupos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derivados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mismo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ARTICULO 5.-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 no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previsto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instrumento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incorporar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nuevas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diposiciones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modificar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existentes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decision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aprobado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mayoria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simple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proposito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lograr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adecuada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operaciondel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CAPITULO II.</w:t>
      </w: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DE LA INTEGRACION Y FUNCIONES DEL COMITE.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6.-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adecuado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cumplimiento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sus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contara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siguientes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sera responsible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desiciones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instrumentacion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actividades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procedimientos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estrategias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municipo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sera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responsable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realizacion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necesarios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instrumentacion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procedimientos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estrategias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municipio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7.-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Secretarioy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permanentes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8.-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sera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SEMARNAT,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quien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propondra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ante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quienes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ademas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nombraran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permanentes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ambos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rotada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año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entre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Gobiernos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Estatales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9.-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permanentes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aquellos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dependencias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entidades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administracion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publica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gobierno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Asimismo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terminos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dispuestos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la clausula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segunda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convenio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coordinacion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ademas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permanentes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sectores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social,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productivo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academico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otros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sector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gubernamental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mismo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conforme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procedimientos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criterios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efecto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determine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10.-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escrito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nombre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suplente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debidamente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acreditados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asistir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reuniones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lugar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titular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tendran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mismas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facultades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aquel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ausencia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ARTICULO 11.- Son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: 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reuniones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respective.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Emitir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voto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calidad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tomados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cimite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relacionados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ante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autoridades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particulars que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 xml:space="preserve"> lo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soliciten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calendario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anual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coordinacion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proponerlo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pleno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incluiran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Diseñar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participacion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mecanismos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mediante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desahogaran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puntos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dia.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Someter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consideracion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autoridades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competentes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alcanzados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Dirigir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moderar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debates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IX.-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Vigilar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cumplimiento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efectivo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resoluciones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establacidas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plenode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concidere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solicitud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Invitar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derecho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solicitud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instituciones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dependencias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otros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organismos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relacionados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pleno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annual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realizadas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propuestas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resultados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XIV.- Resolver en general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relativos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dictar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disposiciones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operacion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eficiente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Nombrar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suplente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que lo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las que no le sea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posible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asistir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12.- Son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previo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enviado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respectivodel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calendario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almenos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05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cinco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habiles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previos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fechas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ordinaria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extraordinaria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Formular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enviar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uno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previa revision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asistentes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III.-Pasar en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lista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asistencia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determinar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quorum legal.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IV.-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oportunamente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posible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cancelacion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fechas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Recibir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incorporar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propuestas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observaciones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calendario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dia.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Participar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diseño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mecanismos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mediante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desahogan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puntos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dia.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llevar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registro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segumiento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alcanzados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compromisos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realizados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expediente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correspondiente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Remitir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annual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IX.-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Realizar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le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encomiende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que le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otorgen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otras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diposiciones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juridicas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13.- Son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Proporcionar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competencia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llevar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cabo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municipio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Torrres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Emitir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manera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clara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concisa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sus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sugerencias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comentarios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propuestas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dudas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sobre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dia.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Participar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conforme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diposiciones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Proponer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incluir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almenos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10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diez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habiles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previos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envio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invitacion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siguiente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Proponer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realizacion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requieran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entender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manera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eficiente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competencia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Revisar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aprobar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resultantes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Revisar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aprobar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anual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05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cinco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anticipacion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asistencia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invitado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directamente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realacionado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sector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14.-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Ademas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contenidas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articulo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anterior,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Medio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Recursos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Nuturales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coordinacion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entidades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federativas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Municipo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Crear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mantener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actualizar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bitacora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-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Definir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criterios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mecanismos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incorporar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resultados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bitacora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basas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criterios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mecanismos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a que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sujetaran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consulta publica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IV.-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Analizar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resultados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consultas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publicas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efecto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que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concideren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termino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Ley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Equilibrio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Proteccion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Medio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presentando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razones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juridicas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justifique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no inclusion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propuestas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resultados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consultas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publicas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Participara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propuestas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resultantes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consulta publica al resto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pertinencia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Determinar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coordinacion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Gobiernos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Estatales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indicadores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le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permitan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actividad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cumplimiento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estrategias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VII.- Dar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segimiento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regional,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indicadores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precisar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lugar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donde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consultar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referente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Ordemaniento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 tanto en version digital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impresa. 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15.-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Ademas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contenidas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articulo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12,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gobiernos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estatales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municipales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Municipio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Realizar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gestiones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mantener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actualizada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bitacora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competencia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desempeño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politicas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partier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indicadores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registrar,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seguimiento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continuo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sistematico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traves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bitacora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CAPITULO III.</w:t>
      </w: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DEL ORGANO EJECUTIVO DEL COMITE.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16.-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por: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que sera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Medio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Recursos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Naturales por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Gobierno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Federal.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sera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elejido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entre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Gobiernos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Locales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rotado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año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III.-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permanentes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gobierno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sociedad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civil.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17.-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tendra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siguientes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Formular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 plan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conforme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previsiones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contenidas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articulo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38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fraccion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IV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Ley General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Equilibrio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Proteccion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material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Nombrar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plazo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no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exceder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30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treinta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habiles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siguientes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emision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para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Instituciones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Gubernamentales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academicas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Region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puedan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participar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Eucologico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Verificar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a lo largo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cumpla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establecido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capitulo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Segundo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Ley General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Equilibrio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Proteccion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Medio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Materia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Instituir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mecanismos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promuevan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participacion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social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corresponsable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Proveer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sectorial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formulacion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Conformar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agenda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identificacion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conflictos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regionales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conciderados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orientacion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regional, en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terminos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Ley General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Equilibrio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Proteccion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Materia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CAPITULO IV.</w:t>
      </w: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DEL ORGANO TECNICO DEL COMITE.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19.-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por: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III.-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permanentes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20.-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tendra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siguientes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Cumplir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establecido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Capitulo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Segundo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LGEEPA en material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Fomentar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articulacion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Ordedamiento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General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Territorio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el Plan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Manejo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bases para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determinacion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extension territorial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considerarse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area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IV.-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Identificar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existentes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 region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determinar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pertinencia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Gestionar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ante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instancias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responsables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realizacion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especificos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requieran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dentro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aporte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elementos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necesarios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tomar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decision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Consultar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especialistas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puedan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general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decisisones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VIII.-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Identificar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especialistas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calidad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vigencia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Dicha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hara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traves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mecanismo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revision por pares y no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realizada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especialistas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encargado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elaboracion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IX.-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Verrificar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formulacion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cumpla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establecido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capitulo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cuatro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reglamentode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LGEEPA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Proponer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lineamientos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estrategias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maximicen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consenso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miniminicen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conflictos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 region.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indicadores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permitan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efectividad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cumplimiento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estrategias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posibles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escenarios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permitan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alcanzar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consenso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patron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ocupacion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territorio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 region.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Determinar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pertinencia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vigentes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lineamientos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estrategias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XIV.-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propuesta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unica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modelo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 del Municipio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Zacoalco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Torres, Jalisco,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estrategias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lineamietos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aplicables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mismo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Sugerir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actualizacion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terminos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LGEEPA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XV.-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Evaluar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apeguen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lineamientos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estandares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establecidos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la SEMARNAT, para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incorporados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subsistema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XVII.-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Vigilar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referente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inscriba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bitacora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ambiental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XVIII.-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Gestionsar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recursos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economicos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necesarios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realizacion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CAPITULO V.</w:t>
      </w: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DE LAS SESIONES DEL COMITE.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ARTICULO 22.-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23.-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que: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I.- Durante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formacion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A</w:t>
      </w: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).-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Realice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vez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06 seis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meses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B</w:t>
      </w: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).-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Realice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tecnico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vez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meses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II.- Una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vez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concluido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decretado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Ecologico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Regional.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24.-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05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cinco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habiles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anticipacion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reciba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peticion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cualquiera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sus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atender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cuya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urgencia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naturaleza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importancia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amerite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discussion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inmediata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ponderara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sugeridos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pueden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concluirse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siguiente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ordinaria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programada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o bien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abordarse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una reunion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extraordinaria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25.-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convocatorias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 alas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ambos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contener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fecha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lugar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hora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reuniones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firmadas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convocatorias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incluir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determinacion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precisa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tratarse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documentos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elementos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necesarios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debido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desahogo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Para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generales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definirse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previo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respective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que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agende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una decision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realcionada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un sector en particular,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 hara saber en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convocatoria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hacerse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llegar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debida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anticipacion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sector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26.- Si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confirma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participacion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50%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cincuenta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sus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asistentes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cancelada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27.-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inicio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definira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intrumentos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guiaran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discusion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garantizando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el resto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emitan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sus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opiniones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comentarios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sugerencias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ARTICULO 28.- En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discusiones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participar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previa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invitacion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instituciones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dependencias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organismos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relacionados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quienes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solo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expresar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opinion y no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tendran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posibilidad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decisiones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29.- Para que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puedan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declaradas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validas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quorum legal sera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encuentre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mitad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mas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uno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30.-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no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existir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quorum legal,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nuevamente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respetando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terminos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previstos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extraordinarias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segunda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convocatoria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validas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numero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asistan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ellas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31.-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garantizara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desahogo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tomar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una decision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relacionada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sector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determinado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no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eliminara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una reunion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extraodinaria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sera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desahogada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32.- En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tendran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voz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voto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Para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efectos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articulo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dependencia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entidad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tenga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mas de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representante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permanente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emitir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unicamente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voto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33.-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tomados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ambos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aprobados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voto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mitad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mas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unos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permanentes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reunion.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empate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suplente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tendra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voto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calidad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34.-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termino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levantara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 acta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donde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tratados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alcanzados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compromisos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adquiridos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nombre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dicha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Dichas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firmadas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35.- En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acuerdosdel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acta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distinguir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tipos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opiniones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la opinion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mayoritaria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opiniones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minoritarias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por ultimo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presenta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voto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particular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culaquier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ARTICULO 36.-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archivo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documental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bajo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responsabilidad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mismo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incluir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listas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asistencias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ordenes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documentos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aprobados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en general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aquellos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textos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vinculados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funcionamiento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resultados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tareas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37.-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reuniones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puedan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realizarse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discutidos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via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correo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electronico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cualquier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otro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medio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comunicacion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juzgue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conveniente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rebasar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05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cinco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habiles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38.- Para que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señalados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articulo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anterior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lleven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cabo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coordinacion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estableceran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tratar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diseñaran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preguntas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guiaran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discusion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39.-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designara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que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haga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cargo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dinamica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o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respuestas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obtenidas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ronda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discusion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lam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elaboracion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dl acta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incluya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alcanzados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40.-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cordinacion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Coordinador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definira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mecanismos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instrumentos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preguntas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guiaran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discusion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41.-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iniciara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hayan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recibido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preguntas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guiaran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lasa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discusion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plazos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recepcion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respuestas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42.-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llevaran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cabo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partir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rondas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entre 03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05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cinco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preguntas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respuestas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preguntas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rondas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siguientes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ronda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inicial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formuladas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coordinacion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respuestas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obtenidas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anterior.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43.- En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regiran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mismas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sesiones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44.-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terminado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una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vez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tomada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una decision o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fecha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limite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propuesta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que se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llegue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fecha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limite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propuesta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sin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alcanzar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ningun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torno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temas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discutidos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Presidente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convocar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un nuevo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ARTICULO 45.-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termino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periodo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  <w:lang w:val="en-US"/>
        </w:rPr>
        <w:t>levantara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 un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 xml:space="preserve"> acta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donde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consten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tratados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acuerdos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alcanzados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compromisos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adquiridos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nombre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firma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CAPITULO VI.</w:t>
      </w:r>
    </w:p>
    <w:p w:rsidR="00F6644F" w:rsidRDefault="00F6644F" w:rsidP="00F6644F">
      <w:pPr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DE LOS GRUPOS DE TRABAJO.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46.-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acordar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grupos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cumplimiento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con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proposito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analizar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les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asignados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por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47.- Al ser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integrado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grupo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asignara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concidere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prioritarios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.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grupo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elaborara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un dictamen en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terminos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señalados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capitulo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reglamento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sometera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consideracion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votacion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plano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48.-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sera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responsable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proporcionar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grupo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toda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informacion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necesaria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que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encomendado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formule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el dictamen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correspondiente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49.-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formulacion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dictamen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debera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incluir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referencia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numero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fecha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reuniones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grupo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metodologia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seguida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estudio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asunto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asignado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finalmente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la opinion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miembros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grupo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ARTICULO 50.-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dictamenes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grupos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seran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sometidos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para la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votacion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organos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comite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TRANSITORIOS.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6B0470" w:rsidRDefault="00870EB5" w:rsidP="006B0470">
      <w:pPr>
        <w:jc w:val="both"/>
        <w:rPr>
          <w:rFonts w:ascii="Arial" w:hAnsi="Arial" w:cs="Arial"/>
          <w:sz w:val="24"/>
          <w:szCs w:val="24"/>
        </w:rPr>
      </w:pPr>
      <w:r w:rsidRPr="006B0470">
        <w:rPr>
          <w:rFonts w:ascii="Arial" w:hAnsi="Arial" w:cs="Arial"/>
          <w:b/>
          <w:sz w:val="24"/>
          <w:szCs w:val="24"/>
        </w:rPr>
        <w:t xml:space="preserve">PRIMERO: </w:t>
      </w:r>
      <w:r w:rsidRPr="006B0470">
        <w:rPr>
          <w:rFonts w:ascii="Arial" w:hAnsi="Arial" w:cs="Arial"/>
          <w:sz w:val="24"/>
          <w:szCs w:val="24"/>
        </w:rPr>
        <w:t>El 18 de Enero de 2019 en Sesión Ordinaria se aprueba por unanimidad de votos la ratificación del reglamento</w:t>
      </w:r>
      <w:bookmarkStart w:id="0" w:name="_GoBack"/>
      <w:bookmarkEnd w:id="0"/>
      <w:r w:rsidRPr="006B0470">
        <w:rPr>
          <w:rFonts w:ascii="Arial" w:hAnsi="Arial" w:cs="Arial"/>
          <w:sz w:val="24"/>
          <w:szCs w:val="24"/>
        </w:rPr>
        <w:t>.</w:t>
      </w:r>
      <w:r w:rsidR="006B0470">
        <w:rPr>
          <w:rFonts w:ascii="Arial" w:hAnsi="Arial" w:cs="Arial"/>
          <w:sz w:val="24"/>
          <w:szCs w:val="24"/>
        </w:rPr>
        <w:t xml:space="preserve"> </w:t>
      </w:r>
    </w:p>
    <w:p w:rsidR="00870EB5" w:rsidRPr="006B0470" w:rsidRDefault="00870EB5" w:rsidP="006B0470">
      <w:pPr>
        <w:ind w:right="-93"/>
        <w:jc w:val="both"/>
        <w:rPr>
          <w:rFonts w:ascii="Arial" w:hAnsi="Arial" w:cs="Arial"/>
          <w:sz w:val="24"/>
          <w:szCs w:val="24"/>
        </w:rPr>
      </w:pPr>
      <w:r w:rsidRPr="006B0470">
        <w:rPr>
          <w:rFonts w:ascii="Arial" w:hAnsi="Arial" w:cs="Arial"/>
          <w:b/>
          <w:sz w:val="24"/>
          <w:szCs w:val="24"/>
        </w:rPr>
        <w:t xml:space="preserve">SEGUNDO: </w:t>
      </w:r>
      <w:r w:rsidRPr="006B0470">
        <w:rPr>
          <w:rFonts w:ascii="Arial" w:hAnsi="Arial" w:cs="Arial"/>
          <w:sz w:val="24"/>
          <w:szCs w:val="24"/>
        </w:rPr>
        <w:t>El presente reglamento, entrará en vigor al siguiente día de su</w:t>
      </w:r>
      <w:r w:rsidR="006B0470">
        <w:rPr>
          <w:rFonts w:ascii="Arial" w:hAnsi="Arial" w:cs="Arial"/>
          <w:sz w:val="24"/>
          <w:szCs w:val="24"/>
        </w:rPr>
        <w:t xml:space="preserve"> </w:t>
      </w:r>
      <w:r w:rsidRPr="006B0470">
        <w:rPr>
          <w:rFonts w:ascii="Arial" w:hAnsi="Arial" w:cs="Arial"/>
          <w:sz w:val="24"/>
          <w:szCs w:val="24"/>
        </w:rPr>
        <w:t>publicación en los lugares más visibles del Ayuntamiento de Zacoalco de torres, Jalisco, y en la gaceta municipal.</w:t>
      </w:r>
    </w:p>
    <w:p w:rsidR="00870EB5" w:rsidRPr="006B0470" w:rsidRDefault="00870EB5" w:rsidP="006B0470">
      <w:pPr>
        <w:jc w:val="both"/>
        <w:rPr>
          <w:rFonts w:ascii="Arial" w:hAnsi="Arial" w:cs="Arial"/>
          <w:sz w:val="24"/>
          <w:szCs w:val="24"/>
        </w:rPr>
      </w:pPr>
      <w:r w:rsidRPr="006B0470">
        <w:rPr>
          <w:rFonts w:ascii="Arial" w:hAnsi="Arial" w:cs="Arial"/>
          <w:b/>
          <w:sz w:val="24"/>
          <w:szCs w:val="24"/>
        </w:rPr>
        <w:t>TERCERO:</w:t>
      </w:r>
      <w:r w:rsidRPr="006B0470">
        <w:rPr>
          <w:rFonts w:ascii="Arial" w:hAnsi="Arial" w:cs="Arial"/>
          <w:sz w:val="24"/>
          <w:szCs w:val="24"/>
        </w:rPr>
        <w:t xml:space="preserve"> Remítase copia del presente ordenamiento al H. Congreso del estado para su compendio en la biblioteca del poder legislativo. </w:t>
      </w: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F6644F" w:rsidRDefault="00F6644F" w:rsidP="00F6644F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40797B" w:rsidRDefault="0040797B" w:rsidP="00F6644F">
      <w:pPr>
        <w:spacing w:after="0"/>
      </w:pPr>
    </w:p>
    <w:sectPr w:rsidR="0040797B" w:rsidSect="00F6644F">
      <w:pgSz w:w="12240" w:h="15840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44F"/>
    <w:rsid w:val="0040797B"/>
    <w:rsid w:val="00411FB1"/>
    <w:rsid w:val="006B0470"/>
    <w:rsid w:val="007A4F02"/>
    <w:rsid w:val="00870EB5"/>
    <w:rsid w:val="008E5455"/>
    <w:rsid w:val="00BD25FE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C91C"/>
  <w15:docId w15:val="{14DEF8CE-3A34-4F3A-B918-FFB7F415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70EB5"/>
    <w:pPr>
      <w:tabs>
        <w:tab w:val="left" w:pos="2016"/>
        <w:tab w:val="left" w:pos="331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0EB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870E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3771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gerardo</cp:lastModifiedBy>
  <cp:revision>4</cp:revision>
  <dcterms:created xsi:type="dcterms:W3CDTF">2019-05-20T18:45:00Z</dcterms:created>
  <dcterms:modified xsi:type="dcterms:W3CDTF">2019-05-21T19:25:00Z</dcterms:modified>
</cp:coreProperties>
</file>